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jc w:val="both"/>
        <w:rPr>
          <w:b w:val="1"/>
          <w:sz w:val="46"/>
          <w:szCs w:val="46"/>
        </w:rPr>
      </w:pPr>
      <w:bookmarkStart w:colFirst="0" w:colLast="0" w:name="_7ixk2j3onsfn" w:id="0"/>
      <w:bookmarkEnd w:id="0"/>
      <w:r w:rsidDel="00000000" w:rsidR="00000000" w:rsidRPr="00000000">
        <w:rPr>
          <w:b w:val="1"/>
          <w:sz w:val="46"/>
          <w:szCs w:val="46"/>
          <w:rtl w:val="0"/>
        </w:rPr>
        <w:t xml:space="preserve">Bogotá será sede del Día Mundial de las Ciudades 2025: una oportunidad para consolidar la economía circular y la sostenibilidad</w:t>
      </w:r>
    </w:p>
    <w:p w:rsidR="00000000" w:rsidDel="00000000" w:rsidP="00000000" w:rsidRDefault="00000000" w:rsidRPr="00000000" w14:paraId="00000002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La Organización de las Naciones Unidas – ONU-Habitat anunció que Bogotá será la sede oficial de la celebración global del Día Mundial de las Ciudades 2025, un reconocimiento que posiciona a la capital de Colombia como referente internacional en la construcción de ciudades más sostenibles, resilientes e inclusivas.</w:t>
      </w:r>
    </w:p>
    <w:p w:rsidR="00000000" w:rsidDel="00000000" w:rsidP="00000000" w:rsidRDefault="00000000" w:rsidRPr="00000000" w14:paraId="00000003">
      <w:pPr>
        <w:pStyle w:val="Heading2"/>
        <w:keepNext w:val="0"/>
        <w:keepLines w:val="0"/>
        <w:spacing w:after="80" w:lineRule="auto"/>
        <w:jc w:val="both"/>
        <w:rPr>
          <w:b w:val="1"/>
          <w:sz w:val="34"/>
          <w:szCs w:val="34"/>
        </w:rPr>
      </w:pPr>
      <w:bookmarkStart w:colFirst="0" w:colLast="0" w:name="_a3ev9s21x9fp" w:id="1"/>
      <w:bookmarkEnd w:id="1"/>
      <w:r w:rsidDel="00000000" w:rsidR="00000000" w:rsidRPr="00000000">
        <w:rPr>
          <w:b w:val="1"/>
          <w:sz w:val="34"/>
          <w:szCs w:val="34"/>
          <w:rtl w:val="0"/>
        </w:rPr>
        <w:t xml:space="preserve">Un reconocimiento a los avances de la ciudad-región</w:t>
      </w:r>
    </w:p>
    <w:p w:rsidR="00000000" w:rsidDel="00000000" w:rsidP="00000000" w:rsidRDefault="00000000" w:rsidRPr="00000000" w14:paraId="00000004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La designación de Bogotá como ciudad anfitriona refleja los avances en materia de planeación urbana, gestión ambiental, movilidad sostenible y economía circular, ejes que han fortalecido la transición hacia un modelo de desarrollo más competitivo y responsable con el territorio.</w:t>
      </w:r>
    </w:p>
    <w:p w:rsidR="00000000" w:rsidDel="00000000" w:rsidP="00000000" w:rsidRDefault="00000000" w:rsidRPr="00000000" w14:paraId="00000005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Este evento global reunirá a líderes de gobiernos locales y nacionales, organismos multilaterales, sector privado, academia y sociedad civil para compartir experiencias y trazar compromisos hacia la sostenibilidad urbana en el marco de la Agenda 2030 y los Objetivos de Desarrollo Sostenible (ODS).</w:t>
      </w:r>
    </w:p>
    <w:p w:rsidR="00000000" w:rsidDel="00000000" w:rsidP="00000000" w:rsidRDefault="00000000" w:rsidRPr="00000000" w14:paraId="00000006">
      <w:pPr>
        <w:pStyle w:val="Heading2"/>
        <w:keepNext w:val="0"/>
        <w:keepLines w:val="0"/>
        <w:spacing w:after="80" w:lineRule="auto"/>
        <w:jc w:val="both"/>
        <w:rPr>
          <w:b w:val="1"/>
          <w:sz w:val="34"/>
          <w:szCs w:val="34"/>
        </w:rPr>
      </w:pPr>
      <w:bookmarkStart w:colFirst="0" w:colLast="0" w:name="_w0hkatlr10ov" w:id="2"/>
      <w:bookmarkEnd w:id="2"/>
      <w:r w:rsidDel="00000000" w:rsidR="00000000" w:rsidRPr="00000000">
        <w:rPr>
          <w:b w:val="1"/>
          <w:sz w:val="34"/>
          <w:szCs w:val="34"/>
          <w:rtl w:val="0"/>
        </w:rPr>
        <w:t xml:space="preserve">Un espacio de diálogo y acción global</w:t>
      </w:r>
    </w:p>
    <w:p w:rsidR="00000000" w:rsidDel="00000000" w:rsidP="00000000" w:rsidRDefault="00000000" w:rsidRPr="00000000" w14:paraId="00000007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Durante la celebración se desarrollarán conferencias, paneles de discusión, talleres y espacios de innovación abierta. Estos escenarios permitirán reflexionar sobre los desafíos comunes que enfrentan las ciudades frente al cambio climático, la desigualdad y la presión sobre los recursos naturales, al tiempo que se destacarán soluciones prácticas e innovadoras que ya están en marcha.</w:t>
      </w:r>
    </w:p>
    <w:p w:rsidR="00000000" w:rsidDel="00000000" w:rsidP="00000000" w:rsidRDefault="00000000" w:rsidRPr="00000000" w14:paraId="00000008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La presencia de actores internacionales brindará la oportunidad de posicionar a Bogotá y su región como un laboratorio vivo de economía circular, donde se articulan esfuerzos públicos, privados y ciudadanos para acelerar la transición hacia una ciudad-región más sostenible y resiliente.</w:t>
      </w:r>
    </w:p>
    <w:p w:rsidR="00000000" w:rsidDel="00000000" w:rsidP="00000000" w:rsidRDefault="00000000" w:rsidRPr="00000000" w14:paraId="00000009">
      <w:pPr>
        <w:pStyle w:val="Heading2"/>
        <w:keepNext w:val="0"/>
        <w:keepLines w:val="0"/>
        <w:spacing w:after="80" w:lineRule="auto"/>
        <w:jc w:val="both"/>
        <w:rPr>
          <w:b w:val="1"/>
          <w:sz w:val="34"/>
          <w:szCs w:val="34"/>
        </w:rPr>
      </w:pPr>
      <w:bookmarkStart w:colFirst="0" w:colLast="0" w:name="_ytiyb8bg3v5o" w:id="3"/>
      <w:bookmarkEnd w:id="3"/>
      <w:r w:rsidDel="00000000" w:rsidR="00000000" w:rsidRPr="00000000">
        <w:rPr>
          <w:b w:val="1"/>
          <w:sz w:val="34"/>
          <w:szCs w:val="34"/>
          <w:rtl w:val="0"/>
        </w:rPr>
        <w:t xml:space="preserve">Bogotá Región Circular: articulación para la sostenibilidad</w:t>
      </w:r>
    </w:p>
    <w:p w:rsidR="00000000" w:rsidDel="00000000" w:rsidP="00000000" w:rsidRDefault="00000000" w:rsidRPr="00000000" w14:paraId="0000000A">
      <w:pPr>
        <w:spacing w:after="240" w:before="240" w:lineRule="auto"/>
        <w:jc w:val="both"/>
        <w:rPr>
          <w:i w:val="1"/>
        </w:rPr>
      </w:pPr>
      <w:r w:rsidDel="00000000" w:rsidR="00000000" w:rsidRPr="00000000">
        <w:rPr>
          <w:rtl w:val="0"/>
        </w:rPr>
        <w:t xml:space="preserve">La misión de Bogotá Región Circular es clara: </w:t>
      </w:r>
      <w:r w:rsidDel="00000000" w:rsidR="00000000" w:rsidRPr="00000000">
        <w:rPr>
          <w:i w:val="1"/>
          <w:rtl w:val="0"/>
        </w:rPr>
        <w:t xml:space="preserve">articular, direccionar y acelerar la transición hacia un modelo circular de ciudad-región sostenible, competitiva, regenerativa y restaurativa que genere prosperidad y resiliencia económica para sus habitantes y el territorio.</w:t>
      </w:r>
    </w:p>
    <w:p w:rsidR="00000000" w:rsidDel="00000000" w:rsidP="00000000" w:rsidRDefault="00000000" w:rsidRPr="00000000" w14:paraId="0000000B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En el marco del Día Mundial de las Ciudades 2025, esta misión se verá fortalecida, ya que se consolidará la ciudad como un punto de referencia en innovación circular y desarrollo urbano sostenible.</w:t>
      </w:r>
    </w:p>
    <w:p w:rsidR="00000000" w:rsidDel="00000000" w:rsidP="00000000" w:rsidRDefault="00000000" w:rsidRPr="00000000" w14:paraId="0000000C">
      <w:pPr>
        <w:jc w:val="both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👉 Te invitamos a estar atento a nuestras publicaciones y a la web oficial de </w:t>
      </w:r>
      <w:r w:rsidDel="00000000" w:rsidR="00000000" w:rsidRPr="00000000">
        <w:rPr>
          <w:b w:val="1"/>
          <w:rtl w:val="0"/>
        </w:rPr>
        <w:t xml:space="preserve">Bogotá Región Circular</w:t>
      </w:r>
      <w:r w:rsidDel="00000000" w:rsidR="00000000" w:rsidRPr="00000000">
        <w:rPr>
          <w:rtl w:val="0"/>
        </w:rPr>
        <w:t xml:space="preserve">, donde compartiremos más información sobre la agenda, actividades y oportunidades que traerá este evento global para la ciudad y la región.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